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315B8" w14:textId="77777777" w:rsidR="00537C05" w:rsidRPr="003F5966" w:rsidRDefault="00537C05">
      <w:pPr>
        <w:pStyle w:val="Heading1"/>
        <w:rPr>
          <w:b w:val="0"/>
        </w:rPr>
      </w:pPr>
      <w:r w:rsidRPr="003F5966">
        <w:rPr>
          <w:b w:val="0"/>
        </w:rPr>
        <w:t xml:space="preserve">Danièle Héon </w:t>
      </w:r>
      <w:r w:rsidR="008524B8">
        <w:rPr>
          <w:b w:val="0"/>
        </w:rPr>
        <w:t>– P. Geo.</w:t>
      </w:r>
    </w:p>
    <w:p w14:paraId="5E350151" w14:textId="77777777" w:rsidR="00537C05" w:rsidRPr="003F5966" w:rsidRDefault="00537C05">
      <w:pPr>
        <w:rPr>
          <w:rFonts w:ascii="Papyrus" w:hAnsi="Papyrus" w:cs="Arial"/>
          <w:bCs/>
          <w:sz w:val="22"/>
        </w:rPr>
      </w:pPr>
      <w:r w:rsidRPr="003F5966">
        <w:rPr>
          <w:rFonts w:ascii="Papyrus" w:hAnsi="Papyrus" w:cs="Arial"/>
          <w:bCs/>
          <w:sz w:val="22"/>
        </w:rPr>
        <w:t>12 Marigold Place</w:t>
      </w:r>
    </w:p>
    <w:p w14:paraId="32807996" w14:textId="77777777" w:rsidR="00537C05" w:rsidRPr="003F5966" w:rsidRDefault="00537C05">
      <w:pPr>
        <w:rPr>
          <w:rFonts w:ascii="Papyrus" w:hAnsi="Papyrus" w:cs="Arial"/>
          <w:bCs/>
          <w:sz w:val="22"/>
        </w:rPr>
      </w:pPr>
      <w:r w:rsidRPr="003F5966">
        <w:rPr>
          <w:rFonts w:ascii="Papyrus" w:hAnsi="Papyrus" w:cs="Arial"/>
          <w:bCs/>
          <w:sz w:val="22"/>
        </w:rPr>
        <w:t>Whitehorse, Yukon</w:t>
      </w:r>
    </w:p>
    <w:p w14:paraId="05C53E52" w14:textId="77777777" w:rsidR="00537C05" w:rsidRPr="003F5966" w:rsidRDefault="00537C05">
      <w:pPr>
        <w:rPr>
          <w:rFonts w:ascii="Papyrus" w:hAnsi="Papyrus" w:cs="Arial"/>
          <w:sz w:val="22"/>
        </w:rPr>
      </w:pPr>
      <w:r w:rsidRPr="003F5966">
        <w:rPr>
          <w:rFonts w:ascii="Papyrus" w:hAnsi="Papyrus" w:cs="Arial"/>
          <w:bCs/>
          <w:sz w:val="22"/>
        </w:rPr>
        <w:t>Canada          Y1A 6A2</w:t>
      </w:r>
    </w:p>
    <w:p w14:paraId="7AF4868F" w14:textId="77777777" w:rsidR="00537C05" w:rsidRPr="00953911" w:rsidRDefault="00537C05">
      <w:pPr>
        <w:pStyle w:val="Heading3"/>
        <w:rPr>
          <w:b w:val="0"/>
          <w:color w:val="FFFFFF" w:themeColor="background1"/>
          <w:sz w:val="22"/>
          <w:szCs w:val="22"/>
        </w:rPr>
      </w:pPr>
      <w:r w:rsidRPr="00953911">
        <w:rPr>
          <w:b w:val="0"/>
          <w:color w:val="FFFFFF" w:themeColor="background1"/>
          <w:sz w:val="22"/>
          <w:szCs w:val="22"/>
        </w:rPr>
        <w:t xml:space="preserve"> Ph: (867) 668-6242</w:t>
      </w:r>
    </w:p>
    <w:p w14:paraId="11DB13B0" w14:textId="77777777" w:rsidR="00537C05" w:rsidRPr="00E20A91" w:rsidRDefault="0002792C">
      <w:pPr>
        <w:pStyle w:val="Heading1"/>
        <w:jc w:val="right"/>
        <w:rPr>
          <w:b w:val="0"/>
          <w:szCs w:val="22"/>
        </w:rPr>
      </w:pPr>
      <w:r w:rsidRPr="00E20A91">
        <w:rPr>
          <w:b w:val="0"/>
          <w:szCs w:val="22"/>
        </w:rPr>
        <w:t>Cell: (867) 333-0510</w:t>
      </w:r>
    </w:p>
    <w:p w14:paraId="1C8F049B" w14:textId="77777777" w:rsidR="00537C05" w:rsidRPr="00E20A91" w:rsidRDefault="00537C05">
      <w:pPr>
        <w:pStyle w:val="Heading1"/>
        <w:jc w:val="right"/>
        <w:rPr>
          <w:b w:val="0"/>
          <w:szCs w:val="22"/>
        </w:rPr>
      </w:pPr>
      <w:hyperlink r:id="rId8" w:history="1">
        <w:r w:rsidR="003F5966" w:rsidRPr="00E20A91">
          <w:rPr>
            <w:rStyle w:val="Hyperlink"/>
            <w:b w:val="0"/>
            <w:szCs w:val="22"/>
          </w:rPr>
          <w:t>danieleheon@gmail.com</w:t>
        </w:r>
      </w:hyperlink>
    </w:p>
    <w:p w14:paraId="35B07498" w14:textId="77777777" w:rsidR="00B87C6D" w:rsidRPr="00E20A91" w:rsidRDefault="00B87C6D" w:rsidP="00B87C6D">
      <w:pPr>
        <w:pStyle w:val="Heading1"/>
        <w:jc w:val="right"/>
        <w:rPr>
          <w:b w:val="0"/>
          <w:szCs w:val="22"/>
        </w:rPr>
        <w:sectPr w:rsidR="00B87C6D" w:rsidRPr="00E20A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type w:val="continuous"/>
          <w:pgSz w:w="12240" w:h="15840" w:code="1"/>
          <w:pgMar w:top="1080" w:right="1440" w:bottom="720" w:left="1440" w:header="1080" w:footer="720" w:gutter="0"/>
          <w:cols w:num="2" w:space="720" w:equalWidth="0">
            <w:col w:w="4320" w:space="720"/>
            <w:col w:w="4320"/>
          </w:cols>
          <w:noEndnote/>
        </w:sectPr>
      </w:pPr>
      <w:r w:rsidRPr="00E20A91">
        <w:rPr>
          <w:b w:val="0"/>
          <w:szCs w:val="22"/>
        </w:rPr>
        <w:t>www.danieleheon.com</w:t>
      </w:r>
    </w:p>
    <w:p w14:paraId="4D75AD3B" w14:textId="77777777" w:rsidR="00537C05" w:rsidRDefault="00537C05">
      <w:pPr>
        <w:pStyle w:val="Heading1"/>
        <w:jc w:val="right"/>
        <w:rPr>
          <w:rFonts w:ascii="Maiandra GD" w:hAnsi="Maiandra GD"/>
          <w:sz w:val="16"/>
        </w:rPr>
      </w:pPr>
      <w:r w:rsidRPr="000D0734">
        <w:rPr>
          <w:rFonts w:ascii="Maiandra GD" w:hAnsi="Maiandra GD"/>
          <w:sz w:val="16"/>
        </w:rPr>
        <w:pict w14:anchorId="06AAC4D7">
          <v:rect id="_x0000_i1025" style="width:0;height:1.5pt" o:hralign="center" o:hrstd="t" o:hr="t" fillcolor="gray" stroked="f"/>
        </w:pict>
      </w:r>
    </w:p>
    <w:p w14:paraId="119289DC" w14:textId="77777777" w:rsidR="00953911" w:rsidRPr="00953911" w:rsidRDefault="00953911" w:rsidP="00953911">
      <w:pPr>
        <w:rPr>
          <w:rFonts w:asciiTheme="majorHAnsi" w:hAnsiTheme="majorHAnsi"/>
          <w:b/>
          <w:lang w:val="en-CA"/>
        </w:rPr>
      </w:pPr>
      <w:r w:rsidRPr="00953911">
        <w:rPr>
          <w:rFonts w:asciiTheme="majorHAnsi" w:hAnsiTheme="majorHAnsi"/>
          <w:b/>
          <w:lang w:val="en-CA"/>
        </w:rPr>
        <w:t>Dempster Vanadium Project</w:t>
      </w:r>
    </w:p>
    <w:p w14:paraId="36838B3F" w14:textId="32B41230" w:rsidR="000C6C30" w:rsidRPr="00953911" w:rsidRDefault="00953911" w:rsidP="000C6C30">
      <w:pPr>
        <w:rPr>
          <w:rFonts w:ascii="Calibri" w:hAnsi="Calibri"/>
          <w:lang w:val="en-CA"/>
        </w:rPr>
      </w:pPr>
      <w:r w:rsidRPr="00953911">
        <w:rPr>
          <w:rFonts w:asciiTheme="majorHAnsi" w:hAnsiTheme="majorHAnsi"/>
          <w:b/>
          <w:lang w:val="en-CA"/>
        </w:rPr>
        <w:t xml:space="preserve">Relogging of </w:t>
      </w:r>
      <w:proofErr w:type="spellStart"/>
      <w:r w:rsidRPr="00953911">
        <w:rPr>
          <w:rFonts w:asciiTheme="majorHAnsi" w:hAnsiTheme="majorHAnsi"/>
          <w:b/>
          <w:lang w:val="en-CA"/>
        </w:rPr>
        <w:t>FX07</w:t>
      </w:r>
      <w:proofErr w:type="spellEnd"/>
      <w:r w:rsidRPr="00953911">
        <w:rPr>
          <w:rFonts w:asciiTheme="majorHAnsi" w:hAnsiTheme="majorHAnsi"/>
          <w:b/>
          <w:lang w:val="en-CA"/>
        </w:rPr>
        <w:t xml:space="preserve">-02 and </w:t>
      </w:r>
      <w:proofErr w:type="spellStart"/>
      <w:r w:rsidRPr="00953911">
        <w:rPr>
          <w:rFonts w:asciiTheme="majorHAnsi" w:hAnsiTheme="majorHAnsi"/>
          <w:b/>
          <w:lang w:val="en-CA"/>
        </w:rPr>
        <w:t>FX07</w:t>
      </w:r>
      <w:proofErr w:type="spellEnd"/>
      <w:r w:rsidRPr="00953911">
        <w:rPr>
          <w:rFonts w:asciiTheme="majorHAnsi" w:hAnsiTheme="majorHAnsi"/>
          <w:b/>
          <w:lang w:val="en-CA"/>
        </w:rPr>
        <w:t>-03, December 2018</w:t>
      </w:r>
    </w:p>
    <w:p w14:paraId="1557B1C2" w14:textId="77777777" w:rsidR="000C6C30" w:rsidRDefault="000C6C30" w:rsidP="000C6C30">
      <w:pPr>
        <w:pStyle w:val="Heading1"/>
        <w:jc w:val="right"/>
        <w:rPr>
          <w:rFonts w:ascii="Maiandra GD" w:hAnsi="Maiandra GD"/>
          <w:sz w:val="16"/>
        </w:rPr>
      </w:pPr>
      <w:r w:rsidRPr="000D0734">
        <w:rPr>
          <w:rFonts w:ascii="Maiandra GD" w:hAnsi="Maiandra GD"/>
          <w:sz w:val="16"/>
        </w:rPr>
        <w:pict w14:anchorId="604E2187">
          <v:rect id="_x0000_i1026" style="width:0;height:1.5pt" o:hralign="center" o:hrstd="t" o:hr="t" fillcolor="gray" stroked="f"/>
        </w:pict>
      </w:r>
    </w:p>
    <w:p w14:paraId="604B0B62" w14:textId="77777777" w:rsidR="000C6C30" w:rsidRDefault="000C6C30" w:rsidP="000C6C30">
      <w:pPr>
        <w:rPr>
          <w:rFonts w:ascii="Calibri" w:hAnsi="Calibri"/>
        </w:rPr>
      </w:pPr>
    </w:p>
    <w:p w14:paraId="26F54C67" w14:textId="77777777" w:rsidR="00953911" w:rsidRPr="00953911" w:rsidRDefault="00953911" w:rsidP="00953911">
      <w:pPr>
        <w:rPr>
          <w:rFonts w:ascii="Calibri" w:hAnsi="Calibri"/>
          <w:b/>
          <w:lang w:val="en-CA"/>
        </w:rPr>
      </w:pPr>
      <w:r w:rsidRPr="00953911">
        <w:rPr>
          <w:rFonts w:ascii="Calibri" w:hAnsi="Calibri"/>
          <w:b/>
          <w:lang w:val="en-CA"/>
        </w:rPr>
        <w:t>General notes</w:t>
      </w:r>
    </w:p>
    <w:p w14:paraId="3C7BCC0C" w14:textId="77777777" w:rsidR="00CE1F77" w:rsidRPr="00953911" w:rsidRDefault="00953911" w:rsidP="00CE1F77">
      <w:pPr>
        <w:rPr>
          <w:rFonts w:asciiTheme="majorHAnsi" w:hAnsiTheme="majorHAnsi"/>
          <w:sz w:val="22"/>
          <w:szCs w:val="22"/>
        </w:rPr>
      </w:pPr>
      <w:r w:rsidRPr="00953911">
        <w:rPr>
          <w:rFonts w:asciiTheme="majorHAnsi" w:hAnsiTheme="majorHAnsi"/>
          <w:sz w:val="22"/>
          <w:szCs w:val="22"/>
        </w:rPr>
        <w:t>Core logging</w:t>
      </w:r>
      <w:r w:rsidR="00F77A2B">
        <w:rPr>
          <w:rFonts w:asciiTheme="majorHAnsi" w:hAnsiTheme="majorHAnsi"/>
          <w:sz w:val="22"/>
          <w:szCs w:val="22"/>
        </w:rPr>
        <w:t xml:space="preserve"> of holes </w:t>
      </w:r>
      <w:proofErr w:type="spellStart"/>
      <w:r w:rsidR="00F77A2B">
        <w:rPr>
          <w:rFonts w:asciiTheme="majorHAnsi" w:hAnsiTheme="majorHAnsi"/>
          <w:sz w:val="22"/>
          <w:szCs w:val="22"/>
        </w:rPr>
        <w:t>FX07</w:t>
      </w:r>
      <w:proofErr w:type="spellEnd"/>
      <w:r w:rsidR="00F77A2B">
        <w:rPr>
          <w:rFonts w:asciiTheme="majorHAnsi" w:hAnsiTheme="majorHAnsi"/>
          <w:sz w:val="22"/>
          <w:szCs w:val="22"/>
        </w:rPr>
        <w:t>-02 and -03</w:t>
      </w:r>
      <w:r w:rsidRPr="00953911">
        <w:rPr>
          <w:rFonts w:asciiTheme="majorHAnsi" w:hAnsiTheme="majorHAnsi"/>
          <w:sz w:val="22"/>
          <w:szCs w:val="22"/>
        </w:rPr>
        <w:t xml:space="preserve"> took place at the </w:t>
      </w:r>
      <w:bookmarkStart w:id="0" w:name="_GoBack"/>
      <w:r w:rsidRPr="00953911">
        <w:rPr>
          <w:rFonts w:asciiTheme="majorHAnsi" w:hAnsiTheme="majorHAnsi"/>
          <w:sz w:val="22"/>
          <w:szCs w:val="22"/>
        </w:rPr>
        <w:t>YGS</w:t>
      </w:r>
      <w:bookmarkEnd w:id="0"/>
      <w:r w:rsidRPr="00953911">
        <w:rPr>
          <w:rFonts w:asciiTheme="majorHAnsi" w:hAnsiTheme="majorHAnsi"/>
          <w:sz w:val="22"/>
          <w:szCs w:val="22"/>
        </w:rPr>
        <w:t xml:space="preserve"> core library between December 6 and December 12, 2018, with the core sampling</w:t>
      </w:r>
      <w:r>
        <w:rPr>
          <w:rFonts w:asciiTheme="majorHAnsi" w:hAnsiTheme="majorHAnsi"/>
          <w:sz w:val="22"/>
          <w:szCs w:val="22"/>
        </w:rPr>
        <w:t xml:space="preserve"> taking place between</w:t>
      </w:r>
      <w:r w:rsidRPr="00953911">
        <w:rPr>
          <w:rFonts w:asciiTheme="majorHAnsi" w:hAnsiTheme="majorHAnsi"/>
          <w:sz w:val="22"/>
          <w:szCs w:val="22"/>
        </w:rPr>
        <w:t xml:space="preserve"> December 6 </w:t>
      </w:r>
      <w:r>
        <w:rPr>
          <w:rFonts w:asciiTheme="majorHAnsi" w:hAnsiTheme="majorHAnsi"/>
          <w:sz w:val="22"/>
          <w:szCs w:val="22"/>
        </w:rPr>
        <w:t>and</w:t>
      </w:r>
      <w:r w:rsidRPr="00953911">
        <w:rPr>
          <w:rFonts w:asciiTheme="majorHAnsi" w:hAnsiTheme="majorHAnsi"/>
          <w:sz w:val="22"/>
          <w:szCs w:val="22"/>
        </w:rPr>
        <w:t xml:space="preserve"> 18.</w:t>
      </w:r>
      <w:r w:rsidR="00CE1F77">
        <w:rPr>
          <w:rFonts w:asciiTheme="majorHAnsi" w:hAnsiTheme="majorHAnsi"/>
          <w:sz w:val="22"/>
          <w:szCs w:val="22"/>
        </w:rPr>
        <w:t xml:space="preserve"> </w:t>
      </w:r>
      <w:bookmarkStart w:id="1" w:name="_Hlk533797099"/>
      <w:r w:rsidR="00CE1F77" w:rsidRPr="00953911">
        <w:rPr>
          <w:rFonts w:asciiTheme="majorHAnsi" w:hAnsiTheme="majorHAnsi"/>
          <w:sz w:val="22"/>
          <w:szCs w:val="22"/>
        </w:rPr>
        <w:t xml:space="preserve">Samples were picked up by </w:t>
      </w:r>
      <w:bookmarkEnd w:id="1"/>
      <w:r w:rsidR="00CE1F77" w:rsidRPr="00953911">
        <w:rPr>
          <w:rFonts w:asciiTheme="majorHAnsi" w:hAnsiTheme="majorHAnsi"/>
          <w:sz w:val="22"/>
          <w:szCs w:val="22"/>
        </w:rPr>
        <w:t>Bureau Veritas on the morning of December 19, 2018, with the instruction to hold until instructed before processing the samples.</w:t>
      </w:r>
    </w:p>
    <w:p w14:paraId="73DBA583" w14:textId="4C69780B" w:rsidR="00F77A2B" w:rsidRDefault="00F77A2B" w:rsidP="00953911">
      <w:pPr>
        <w:rPr>
          <w:rFonts w:asciiTheme="majorHAnsi" w:hAnsiTheme="majorHAnsi"/>
          <w:sz w:val="22"/>
          <w:szCs w:val="22"/>
        </w:rPr>
      </w:pPr>
    </w:p>
    <w:p w14:paraId="6852D7AB" w14:textId="3E3D9DF9" w:rsidR="00BA524E" w:rsidRDefault="00F77A2B" w:rsidP="00F77A2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The </w:t>
      </w:r>
      <w:r w:rsidR="002232CF">
        <w:rPr>
          <w:rFonts w:asciiTheme="majorHAnsi" w:hAnsiTheme="majorHAnsi"/>
          <w:sz w:val="22"/>
          <w:szCs w:val="22"/>
        </w:rPr>
        <w:t xml:space="preserve">original </w:t>
      </w:r>
      <w:r>
        <w:rPr>
          <w:rFonts w:asciiTheme="majorHAnsi" w:hAnsiTheme="majorHAnsi"/>
          <w:sz w:val="22"/>
          <w:szCs w:val="22"/>
        </w:rPr>
        <w:t>drilling targeted a nickel sulphide horizon</w:t>
      </w:r>
      <w:r w:rsidR="002232CF">
        <w:rPr>
          <w:rFonts w:asciiTheme="majorHAnsi" w:hAnsiTheme="majorHAnsi"/>
          <w:sz w:val="22"/>
          <w:szCs w:val="22"/>
        </w:rPr>
        <w:t xml:space="preserve"> that</w:t>
      </w:r>
      <w:r>
        <w:rPr>
          <w:rFonts w:asciiTheme="majorHAnsi" w:hAnsiTheme="majorHAnsi"/>
          <w:sz w:val="22"/>
          <w:szCs w:val="22"/>
        </w:rPr>
        <w:t xml:space="preserve"> is </w:t>
      </w:r>
      <w:r w:rsidR="007715A7">
        <w:rPr>
          <w:rFonts w:asciiTheme="majorHAnsi" w:hAnsiTheme="majorHAnsi"/>
          <w:sz w:val="22"/>
          <w:szCs w:val="22"/>
        </w:rPr>
        <w:t>outcrops</w:t>
      </w:r>
      <w:r>
        <w:rPr>
          <w:rFonts w:asciiTheme="majorHAnsi" w:hAnsiTheme="majorHAnsi"/>
          <w:sz w:val="22"/>
          <w:szCs w:val="22"/>
        </w:rPr>
        <w:t xml:space="preserve"> further south at the contact between the </w:t>
      </w:r>
      <w:proofErr w:type="spellStart"/>
      <w:r>
        <w:rPr>
          <w:rFonts w:asciiTheme="majorHAnsi" w:hAnsiTheme="majorHAnsi"/>
          <w:sz w:val="22"/>
          <w:szCs w:val="22"/>
        </w:rPr>
        <w:t>Canol</w:t>
      </w:r>
      <w:proofErr w:type="spellEnd"/>
      <w:r>
        <w:rPr>
          <w:rFonts w:asciiTheme="majorHAnsi" w:hAnsiTheme="majorHAnsi"/>
          <w:sz w:val="22"/>
          <w:szCs w:val="22"/>
        </w:rPr>
        <w:t xml:space="preserve"> and Road River formations. In the property area, this contact is recessive so therefore doesn’t outcrop. </w:t>
      </w:r>
    </w:p>
    <w:p w14:paraId="2E6233EE" w14:textId="77777777" w:rsidR="00BA524E" w:rsidRDefault="00BA524E" w:rsidP="00F77A2B">
      <w:pPr>
        <w:rPr>
          <w:rFonts w:asciiTheme="majorHAnsi" w:hAnsiTheme="majorHAnsi"/>
          <w:sz w:val="22"/>
          <w:szCs w:val="22"/>
        </w:rPr>
      </w:pPr>
    </w:p>
    <w:p w14:paraId="3907B5D8" w14:textId="22D5A860" w:rsidR="00F77A2B" w:rsidRDefault="00F77A2B" w:rsidP="00F77A2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Neither hole intersected significant mineralization.</w:t>
      </w:r>
      <w:r w:rsidR="00BA524E">
        <w:rPr>
          <w:rFonts w:asciiTheme="majorHAnsi" w:hAnsiTheme="majorHAnsi"/>
          <w:sz w:val="22"/>
          <w:szCs w:val="22"/>
        </w:rPr>
        <w:t xml:space="preserve"> </w:t>
      </w:r>
      <w:r w:rsidR="002232CF">
        <w:rPr>
          <w:rFonts w:asciiTheme="majorHAnsi" w:hAnsiTheme="majorHAnsi"/>
          <w:sz w:val="22"/>
          <w:szCs w:val="22"/>
        </w:rPr>
        <w:t>The previous operator</w:t>
      </w:r>
      <w:r w:rsidR="00BA524E">
        <w:rPr>
          <w:rFonts w:asciiTheme="majorHAnsi" w:hAnsiTheme="majorHAnsi"/>
          <w:sz w:val="22"/>
          <w:szCs w:val="22"/>
        </w:rPr>
        <w:t xml:space="preserve"> took very few samples for assays. </w:t>
      </w:r>
      <w:r w:rsidR="00BA524E">
        <w:rPr>
          <w:rFonts w:ascii="Calibri Light" w:hAnsi="Calibri Light"/>
          <w:sz w:val="22"/>
          <w:szCs w:val="22"/>
        </w:rPr>
        <w:t>I</w:t>
      </w:r>
      <w:r w:rsidR="00BA524E" w:rsidRPr="00BA524E">
        <w:rPr>
          <w:rFonts w:ascii="Calibri Light" w:hAnsi="Calibri Light"/>
          <w:sz w:val="22"/>
          <w:szCs w:val="22"/>
        </w:rPr>
        <w:t xml:space="preserve">n hole </w:t>
      </w:r>
      <w:proofErr w:type="spellStart"/>
      <w:r w:rsidR="00BA524E" w:rsidRPr="00BA524E">
        <w:rPr>
          <w:rFonts w:ascii="Calibri Light" w:hAnsi="Calibri Light"/>
          <w:sz w:val="22"/>
          <w:szCs w:val="22"/>
        </w:rPr>
        <w:t>FX07</w:t>
      </w:r>
      <w:proofErr w:type="spellEnd"/>
      <w:r w:rsidR="00BA524E" w:rsidRPr="00BA524E">
        <w:rPr>
          <w:rFonts w:ascii="Calibri Light" w:hAnsi="Calibri Light"/>
          <w:sz w:val="22"/>
          <w:szCs w:val="22"/>
        </w:rPr>
        <w:t>-02</w:t>
      </w:r>
      <w:r w:rsidR="00BA524E">
        <w:rPr>
          <w:rFonts w:ascii="Calibri Light" w:hAnsi="Calibri Light"/>
          <w:sz w:val="22"/>
          <w:szCs w:val="22"/>
        </w:rPr>
        <w:t>, t</w:t>
      </w:r>
      <w:r w:rsidR="00BA524E">
        <w:rPr>
          <w:rFonts w:asciiTheme="majorHAnsi" w:hAnsiTheme="majorHAnsi"/>
          <w:sz w:val="22"/>
          <w:szCs w:val="22"/>
        </w:rPr>
        <w:t xml:space="preserve">he prospective contact had been </w:t>
      </w:r>
      <w:r w:rsidR="002232CF">
        <w:rPr>
          <w:rFonts w:asciiTheme="majorHAnsi" w:hAnsiTheme="majorHAnsi"/>
          <w:sz w:val="22"/>
          <w:szCs w:val="22"/>
        </w:rPr>
        <w:t xml:space="preserve">logged across a zone of brecciation and quartz-carbonate veining. The maximum nickel value was 519 ppm. In hole </w:t>
      </w:r>
      <w:proofErr w:type="spellStart"/>
      <w:r w:rsidR="002232CF">
        <w:rPr>
          <w:rFonts w:asciiTheme="majorHAnsi" w:hAnsiTheme="majorHAnsi"/>
          <w:sz w:val="22"/>
          <w:szCs w:val="22"/>
        </w:rPr>
        <w:t>FX07</w:t>
      </w:r>
      <w:proofErr w:type="spellEnd"/>
      <w:r w:rsidR="002232CF">
        <w:rPr>
          <w:rFonts w:asciiTheme="majorHAnsi" w:hAnsiTheme="majorHAnsi"/>
          <w:sz w:val="22"/>
          <w:szCs w:val="22"/>
        </w:rPr>
        <w:t>-03, the previous operator placed the prospective contact at a zone of</w:t>
      </w:r>
      <w:r w:rsidR="00BA524E">
        <w:rPr>
          <w:rFonts w:asciiTheme="majorHAnsi" w:hAnsiTheme="majorHAnsi"/>
          <w:sz w:val="22"/>
          <w:szCs w:val="22"/>
        </w:rPr>
        <w:t xml:space="preserve"> increased abundance of</w:t>
      </w:r>
      <w:r w:rsidR="002232CF">
        <w:rPr>
          <w:rFonts w:asciiTheme="majorHAnsi" w:hAnsiTheme="majorHAnsi"/>
          <w:sz w:val="22"/>
          <w:szCs w:val="22"/>
        </w:rPr>
        <w:t xml:space="preserve"> carbonate pods</w:t>
      </w:r>
      <w:r w:rsidR="00BA524E">
        <w:rPr>
          <w:rFonts w:asciiTheme="majorHAnsi" w:hAnsiTheme="majorHAnsi"/>
          <w:sz w:val="22"/>
          <w:szCs w:val="22"/>
        </w:rPr>
        <w:t xml:space="preserve"> but this author suggests that the contact be placed a bit up</w:t>
      </w:r>
      <w:r w:rsidR="00BE5AD2">
        <w:rPr>
          <w:rFonts w:asciiTheme="majorHAnsi" w:hAnsiTheme="majorHAnsi"/>
          <w:sz w:val="22"/>
          <w:szCs w:val="22"/>
        </w:rPr>
        <w:t>-</w:t>
      </w:r>
      <w:r w:rsidR="00BA524E">
        <w:rPr>
          <w:rFonts w:asciiTheme="majorHAnsi" w:hAnsiTheme="majorHAnsi"/>
          <w:sz w:val="22"/>
          <w:szCs w:val="22"/>
        </w:rPr>
        <w:t>section, where changes in sedimentary features, such as the appearance of these carbonate pods or bands, and the onset of pyrite sedimentation, suggest a change in sedimentation regime.</w:t>
      </w:r>
      <w:r w:rsidR="00A80E07">
        <w:rPr>
          <w:rFonts w:asciiTheme="majorHAnsi" w:hAnsiTheme="majorHAnsi"/>
          <w:sz w:val="22"/>
          <w:szCs w:val="22"/>
        </w:rPr>
        <w:t xml:space="preserve">  The highest nickel value in the former sampling was of 293 ppm.</w:t>
      </w:r>
    </w:p>
    <w:p w14:paraId="002D3D01" w14:textId="62DAA564" w:rsidR="00BA524E" w:rsidRDefault="00BA524E" w:rsidP="00F77A2B">
      <w:pPr>
        <w:rPr>
          <w:rFonts w:asciiTheme="majorHAnsi" w:hAnsiTheme="majorHAnsi"/>
          <w:sz w:val="22"/>
          <w:szCs w:val="22"/>
        </w:rPr>
      </w:pPr>
    </w:p>
    <w:p w14:paraId="3E0B44C8" w14:textId="13AA0563" w:rsidR="00CE1F77" w:rsidRPr="00CE1F77" w:rsidRDefault="00CE1F77" w:rsidP="00CE1F77">
      <w:pPr>
        <w:rPr>
          <w:rFonts w:asciiTheme="majorHAnsi" w:hAnsiTheme="majorHAnsi"/>
          <w:sz w:val="22"/>
          <w:szCs w:val="22"/>
        </w:rPr>
      </w:pPr>
      <w:r w:rsidRPr="00CE1F77">
        <w:rPr>
          <w:rFonts w:asciiTheme="majorHAnsi" w:hAnsiTheme="majorHAnsi"/>
          <w:sz w:val="22"/>
          <w:szCs w:val="22"/>
        </w:rPr>
        <w:t xml:space="preserve">Some lithological contacts </w:t>
      </w:r>
      <w:r>
        <w:rPr>
          <w:rFonts w:asciiTheme="majorHAnsi" w:hAnsiTheme="majorHAnsi"/>
          <w:sz w:val="22"/>
          <w:szCs w:val="22"/>
        </w:rPr>
        <w:t xml:space="preserve">were previously </w:t>
      </w:r>
      <w:r w:rsidRPr="00CE1F77">
        <w:rPr>
          <w:rFonts w:asciiTheme="majorHAnsi" w:hAnsiTheme="majorHAnsi"/>
          <w:sz w:val="22"/>
          <w:szCs w:val="22"/>
        </w:rPr>
        <w:t xml:space="preserve">marked in the box </w:t>
      </w:r>
      <w:r>
        <w:rPr>
          <w:rFonts w:asciiTheme="majorHAnsi" w:hAnsiTheme="majorHAnsi"/>
          <w:sz w:val="22"/>
          <w:szCs w:val="22"/>
        </w:rPr>
        <w:t xml:space="preserve">on </w:t>
      </w:r>
      <w:proofErr w:type="spellStart"/>
      <w:r>
        <w:rPr>
          <w:rFonts w:asciiTheme="majorHAnsi" w:hAnsiTheme="majorHAnsi"/>
          <w:sz w:val="22"/>
          <w:szCs w:val="22"/>
        </w:rPr>
        <w:t>coloured</w:t>
      </w:r>
      <w:proofErr w:type="spellEnd"/>
      <w:r>
        <w:rPr>
          <w:rFonts w:asciiTheme="majorHAnsi" w:hAnsiTheme="majorHAnsi"/>
          <w:sz w:val="22"/>
          <w:szCs w:val="22"/>
        </w:rPr>
        <w:t xml:space="preserve"> papers;</w:t>
      </w:r>
      <w:r w:rsidRPr="00CE1F77">
        <w:rPr>
          <w:rFonts w:asciiTheme="majorHAnsi" w:hAnsiTheme="majorHAnsi"/>
          <w:sz w:val="22"/>
          <w:szCs w:val="22"/>
        </w:rPr>
        <w:t xml:space="preserve"> labelled as </w:t>
      </w:r>
      <w:proofErr w:type="spellStart"/>
      <w:r w:rsidRPr="00CE1F77">
        <w:rPr>
          <w:rFonts w:asciiTheme="majorHAnsi" w:hAnsiTheme="majorHAnsi"/>
          <w:sz w:val="22"/>
          <w:szCs w:val="22"/>
        </w:rPr>
        <w:t>Litho</w:t>
      </w:r>
      <w:proofErr w:type="spellEnd"/>
      <w:r w:rsidRPr="00CE1F77">
        <w:rPr>
          <w:rFonts w:asciiTheme="majorHAnsi" w:hAnsiTheme="majorHAnsi"/>
          <w:sz w:val="22"/>
          <w:szCs w:val="22"/>
        </w:rPr>
        <w:t xml:space="preserve"> 1,2 3, etc.</w:t>
      </w:r>
      <w:r>
        <w:rPr>
          <w:rFonts w:asciiTheme="majorHAnsi" w:hAnsiTheme="majorHAnsi"/>
          <w:sz w:val="22"/>
          <w:szCs w:val="22"/>
        </w:rPr>
        <w:t>, these were cross-referenced or used to delimit sample intervals.</w:t>
      </w:r>
      <w:r w:rsidR="00D8576C">
        <w:rPr>
          <w:rFonts w:asciiTheme="majorHAnsi" w:hAnsiTheme="majorHAnsi"/>
          <w:sz w:val="22"/>
          <w:szCs w:val="22"/>
        </w:rPr>
        <w:t xml:space="preserve"> Both holes are strongly carbonaceous and variable calcareous.</w:t>
      </w:r>
    </w:p>
    <w:p w14:paraId="7907DF37" w14:textId="77777777" w:rsidR="00CE1F77" w:rsidRDefault="00CE1F77" w:rsidP="00F77A2B">
      <w:pPr>
        <w:rPr>
          <w:rFonts w:asciiTheme="majorHAnsi" w:hAnsiTheme="majorHAnsi"/>
          <w:sz w:val="22"/>
          <w:szCs w:val="22"/>
        </w:rPr>
      </w:pPr>
    </w:p>
    <w:p w14:paraId="7A6FE015" w14:textId="0D126080" w:rsidR="00BA524E" w:rsidRPr="00BA524E" w:rsidRDefault="00BA524E" w:rsidP="00F77A2B">
      <w:pPr>
        <w:rPr>
          <w:rFonts w:ascii="Calibri" w:hAnsi="Calibri"/>
          <w:b/>
          <w:lang w:val="en-CA"/>
        </w:rPr>
      </w:pPr>
      <w:r w:rsidRPr="00BA524E">
        <w:rPr>
          <w:rFonts w:ascii="Calibri" w:hAnsi="Calibri"/>
          <w:b/>
          <w:lang w:val="en-CA"/>
        </w:rPr>
        <w:t>Sampling</w:t>
      </w:r>
    </w:p>
    <w:p w14:paraId="623D0CE2" w14:textId="3B468CD8" w:rsidR="00BA524E" w:rsidRDefault="00BE5AD2" w:rsidP="00F77A2B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The depth measurements were based on markings on blocks that mark the end of a run</w:t>
      </w:r>
      <w:r w:rsidR="00CE1F77">
        <w:rPr>
          <w:rFonts w:ascii="Calibri Light" w:hAnsi="Calibri Light"/>
          <w:sz w:val="22"/>
          <w:szCs w:val="22"/>
        </w:rPr>
        <w:t>; these blocks usually occurred regularly at every 3 m</w:t>
      </w:r>
      <w:r>
        <w:rPr>
          <w:rFonts w:ascii="Calibri Light" w:hAnsi="Calibri Light"/>
          <w:sz w:val="22"/>
          <w:szCs w:val="22"/>
        </w:rPr>
        <w:t xml:space="preserve">.  Measurements are to be considered approximate due to the degradation of the core, </w:t>
      </w:r>
      <w:r w:rsidR="00CE1F77">
        <w:rPr>
          <w:rFonts w:ascii="Calibri Light" w:hAnsi="Calibri Light"/>
          <w:sz w:val="22"/>
          <w:szCs w:val="22"/>
        </w:rPr>
        <w:t xml:space="preserve">that the core may have moved around in the boxes, </w:t>
      </w:r>
      <w:r w:rsidR="00E01FDD">
        <w:rPr>
          <w:rFonts w:ascii="Calibri Light" w:hAnsi="Calibri Light"/>
          <w:sz w:val="22"/>
          <w:szCs w:val="22"/>
        </w:rPr>
        <w:t>and the uncertainty of how much co</w:t>
      </w:r>
      <w:r>
        <w:rPr>
          <w:rFonts w:ascii="Calibri Light" w:hAnsi="Calibri Light"/>
          <w:sz w:val="22"/>
          <w:szCs w:val="22"/>
        </w:rPr>
        <w:t>re is missing due to previous sampling a variety of purposes.</w:t>
      </w:r>
    </w:p>
    <w:p w14:paraId="1C10A25F" w14:textId="77777777" w:rsidR="00BE5AD2" w:rsidRDefault="00BE5AD2" w:rsidP="00F77A2B">
      <w:pPr>
        <w:rPr>
          <w:rFonts w:ascii="Calibri Light" w:hAnsi="Calibri Light"/>
          <w:sz w:val="22"/>
          <w:szCs w:val="22"/>
        </w:rPr>
      </w:pPr>
    </w:p>
    <w:p w14:paraId="3631E538" w14:textId="0AAF41F4" w:rsidR="00287E7F" w:rsidRDefault="00BE5AD2" w:rsidP="00F77A2B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Samples length </w:t>
      </w:r>
      <w:r w:rsidR="00D5674C">
        <w:rPr>
          <w:rFonts w:ascii="Calibri Light" w:hAnsi="Calibri Light"/>
          <w:sz w:val="22"/>
          <w:szCs w:val="22"/>
        </w:rPr>
        <w:t>measured</w:t>
      </w:r>
      <w:r>
        <w:rPr>
          <w:rFonts w:ascii="Calibri Light" w:hAnsi="Calibri Light"/>
          <w:sz w:val="22"/>
          <w:szCs w:val="22"/>
        </w:rPr>
        <w:t xml:space="preserve"> generally one metre, except where core recovery was very poor, or where lithological contrast dictated the need for a different sample length. </w:t>
      </w:r>
      <w:r w:rsidR="00287E7F">
        <w:rPr>
          <w:rFonts w:ascii="Calibri Light" w:hAnsi="Calibri Light"/>
          <w:sz w:val="22"/>
          <w:szCs w:val="22"/>
        </w:rPr>
        <w:t xml:space="preserve">Where previously assayed, the </w:t>
      </w:r>
      <w:r>
        <w:rPr>
          <w:rFonts w:ascii="Calibri Light" w:hAnsi="Calibri Light"/>
          <w:sz w:val="22"/>
          <w:szCs w:val="22"/>
        </w:rPr>
        <w:t>new sample followed the same intervals as the older samples.</w:t>
      </w:r>
    </w:p>
    <w:p w14:paraId="2C503741" w14:textId="77777777" w:rsidR="00BE5AD2" w:rsidRDefault="00BE5AD2" w:rsidP="00F77A2B">
      <w:pPr>
        <w:rPr>
          <w:rFonts w:ascii="Calibri Light" w:hAnsi="Calibri Light"/>
          <w:sz w:val="22"/>
          <w:szCs w:val="22"/>
        </w:rPr>
      </w:pPr>
    </w:p>
    <w:p w14:paraId="3509C496" w14:textId="44BAE4D3" w:rsidR="00BE5AD2" w:rsidRDefault="00BE5AD2" w:rsidP="00F77A2B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The core was difficult to sample due to the high degree of fracturing and degradation.</w:t>
      </w:r>
      <w:r w:rsidR="00D5674C">
        <w:rPr>
          <w:rFonts w:ascii="Calibri Light" w:hAnsi="Calibri Light"/>
          <w:sz w:val="22"/>
          <w:szCs w:val="22"/>
        </w:rPr>
        <w:t xml:space="preserve"> The core varied from powdery to flaky to crumbly</w:t>
      </w:r>
      <w:r w:rsidR="00E01FDD">
        <w:rPr>
          <w:rFonts w:ascii="Calibri Light" w:hAnsi="Calibri Light"/>
          <w:sz w:val="22"/>
          <w:szCs w:val="22"/>
        </w:rPr>
        <w:t xml:space="preserve"> to relatively competent</w:t>
      </w:r>
      <w:r w:rsidR="00D5674C">
        <w:rPr>
          <w:rFonts w:ascii="Calibri Light" w:hAnsi="Calibri Light"/>
          <w:sz w:val="22"/>
          <w:szCs w:val="22"/>
        </w:rPr>
        <w:t>. In places the rock looked competent but crumbled easily along microfracture</w:t>
      </w:r>
      <w:r w:rsidR="00E01FDD">
        <w:rPr>
          <w:rFonts w:ascii="Calibri Light" w:hAnsi="Calibri Light"/>
          <w:sz w:val="22"/>
          <w:szCs w:val="22"/>
        </w:rPr>
        <w:t>s</w:t>
      </w:r>
      <w:r w:rsidR="00CE1F77">
        <w:rPr>
          <w:rFonts w:ascii="Calibri Light" w:hAnsi="Calibri Light"/>
          <w:sz w:val="22"/>
          <w:szCs w:val="22"/>
        </w:rPr>
        <w:t xml:space="preserve"> under the least pressure</w:t>
      </w:r>
      <w:r w:rsidR="00E01FDD">
        <w:rPr>
          <w:rFonts w:ascii="Calibri Light" w:hAnsi="Calibri Light"/>
          <w:sz w:val="22"/>
          <w:szCs w:val="22"/>
        </w:rPr>
        <w:t>.</w:t>
      </w:r>
      <w:r>
        <w:rPr>
          <w:rFonts w:ascii="Calibri Light" w:hAnsi="Calibri Light"/>
          <w:sz w:val="22"/>
          <w:szCs w:val="22"/>
        </w:rPr>
        <w:t xml:space="preserve"> Every effort was made to leave half the core in the box. Where the </w:t>
      </w:r>
      <w:r w:rsidR="00D5674C">
        <w:rPr>
          <w:rFonts w:ascii="Calibri Light" w:hAnsi="Calibri Light"/>
          <w:sz w:val="22"/>
          <w:szCs w:val="22"/>
        </w:rPr>
        <w:t>available</w:t>
      </w:r>
      <w:r>
        <w:rPr>
          <w:rFonts w:ascii="Calibri Light" w:hAnsi="Calibri Light"/>
          <w:sz w:val="22"/>
          <w:szCs w:val="22"/>
        </w:rPr>
        <w:t xml:space="preserve"> core consisted of half-core, half of this was sampled, resulting in a sample consisting of a quarter core, and leaving a quarter core in the box. Most of the core was sawn, with some section split</w:t>
      </w:r>
      <w:r w:rsidR="00D5674C">
        <w:rPr>
          <w:rFonts w:ascii="Calibri Light" w:hAnsi="Calibri Light"/>
          <w:sz w:val="22"/>
          <w:szCs w:val="22"/>
        </w:rPr>
        <w:t xml:space="preserve"> or simply scooped up</w:t>
      </w:r>
      <w:r>
        <w:rPr>
          <w:rFonts w:ascii="Calibri Light" w:hAnsi="Calibri Light"/>
          <w:sz w:val="22"/>
          <w:szCs w:val="22"/>
        </w:rPr>
        <w:t>.</w:t>
      </w:r>
    </w:p>
    <w:p w14:paraId="7DC23A6F" w14:textId="1F48A804" w:rsidR="00D5674C" w:rsidRDefault="00D5674C" w:rsidP="00F77A2B">
      <w:pPr>
        <w:rPr>
          <w:rFonts w:ascii="Calibri Light" w:hAnsi="Calibri Light"/>
          <w:sz w:val="22"/>
          <w:szCs w:val="22"/>
        </w:rPr>
      </w:pPr>
    </w:p>
    <w:p w14:paraId="41626650" w14:textId="611E3725" w:rsidR="00D5674C" w:rsidRDefault="00D5674C" w:rsidP="00F77A2B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Sample tags were stapled in the core boxes at the beginning of each sample.</w:t>
      </w:r>
    </w:p>
    <w:p w14:paraId="719349A5" w14:textId="3A7D2EE3" w:rsidR="00BE5AD2" w:rsidRDefault="00BE5AD2" w:rsidP="00F77A2B">
      <w:pPr>
        <w:rPr>
          <w:rFonts w:ascii="Calibri Light" w:hAnsi="Calibri Light"/>
          <w:sz w:val="22"/>
          <w:szCs w:val="22"/>
        </w:rPr>
      </w:pPr>
    </w:p>
    <w:p w14:paraId="6F7C7C53" w14:textId="77777777" w:rsidR="00BE5AD2" w:rsidRDefault="00BE5AD2" w:rsidP="00F77A2B">
      <w:pPr>
        <w:rPr>
          <w:rFonts w:ascii="Calibri Light" w:hAnsi="Calibri Light"/>
          <w:sz w:val="22"/>
          <w:szCs w:val="22"/>
        </w:rPr>
      </w:pPr>
    </w:p>
    <w:p w14:paraId="15E96A83" w14:textId="4C277EFD" w:rsidR="00BA524E" w:rsidRPr="00BA524E" w:rsidRDefault="00BA524E" w:rsidP="00F77A2B">
      <w:pPr>
        <w:rPr>
          <w:rFonts w:ascii="Calibri" w:hAnsi="Calibri"/>
          <w:b/>
          <w:lang w:val="en-CA"/>
        </w:rPr>
      </w:pPr>
      <w:proofErr w:type="spellStart"/>
      <w:r w:rsidRPr="00BA524E">
        <w:rPr>
          <w:rFonts w:ascii="Calibri" w:hAnsi="Calibri"/>
          <w:b/>
          <w:lang w:val="en-CA"/>
        </w:rPr>
        <w:t>QAQC</w:t>
      </w:r>
      <w:proofErr w:type="spellEnd"/>
    </w:p>
    <w:p w14:paraId="290502DD" w14:textId="79F79031" w:rsidR="00B32BCA" w:rsidRDefault="00A80E07" w:rsidP="00A80E0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spreadsheet with the location/frequency of </w:t>
      </w:r>
      <w:proofErr w:type="spellStart"/>
      <w:r w:rsidRPr="00953911">
        <w:rPr>
          <w:rFonts w:asciiTheme="majorHAnsi" w:hAnsiTheme="majorHAnsi"/>
          <w:sz w:val="22"/>
          <w:szCs w:val="22"/>
        </w:rPr>
        <w:t>QAQC</w:t>
      </w:r>
      <w:proofErr w:type="spellEnd"/>
      <w:r w:rsidRPr="00953911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samples</w:t>
      </w:r>
      <w:r w:rsidRPr="00953911">
        <w:rPr>
          <w:rFonts w:asciiTheme="majorHAnsi" w:hAnsiTheme="majorHAnsi"/>
          <w:sz w:val="22"/>
          <w:szCs w:val="22"/>
        </w:rPr>
        <w:t xml:space="preserve"> was provided</w:t>
      </w:r>
      <w:r w:rsidR="00D5674C">
        <w:rPr>
          <w:rFonts w:asciiTheme="majorHAnsi" w:hAnsiTheme="majorHAnsi"/>
          <w:sz w:val="22"/>
          <w:szCs w:val="22"/>
        </w:rPr>
        <w:t xml:space="preserve"> by Breakaway</w:t>
      </w:r>
      <w:r>
        <w:rPr>
          <w:rFonts w:asciiTheme="majorHAnsi" w:hAnsiTheme="majorHAnsi"/>
          <w:sz w:val="22"/>
          <w:szCs w:val="22"/>
        </w:rPr>
        <w:t xml:space="preserve">. </w:t>
      </w:r>
      <w:r w:rsidR="00B32BCA">
        <w:rPr>
          <w:rFonts w:asciiTheme="majorHAnsi" w:hAnsiTheme="majorHAnsi"/>
          <w:sz w:val="22"/>
          <w:szCs w:val="22"/>
        </w:rPr>
        <w:t>The target was to have one blank, one standard, and one duplicate for every 33 regular samples.</w:t>
      </w:r>
    </w:p>
    <w:p w14:paraId="2EB338B3" w14:textId="77777777" w:rsidR="00B32BCA" w:rsidRDefault="00B32BCA" w:rsidP="00A80E07">
      <w:pPr>
        <w:rPr>
          <w:rFonts w:asciiTheme="majorHAnsi" w:hAnsiTheme="majorHAnsi"/>
          <w:sz w:val="22"/>
          <w:szCs w:val="22"/>
        </w:rPr>
      </w:pPr>
    </w:p>
    <w:p w14:paraId="1AE32D5C" w14:textId="61B308CF" w:rsidR="00B32BCA" w:rsidRDefault="00B32BCA" w:rsidP="00A80E0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The blank material consisted of coarsely crushed granite purchased from the BV laboratory, this is the same material that the</w:t>
      </w:r>
      <w:r w:rsidR="00CE1F77">
        <w:rPr>
          <w:rFonts w:asciiTheme="majorHAnsi" w:hAnsiTheme="majorHAnsi"/>
          <w:sz w:val="22"/>
          <w:szCs w:val="22"/>
        </w:rPr>
        <w:t xml:space="preserve"> lab</w:t>
      </w:r>
      <w:r>
        <w:rPr>
          <w:rFonts w:asciiTheme="majorHAnsi" w:hAnsiTheme="majorHAnsi"/>
          <w:sz w:val="22"/>
          <w:szCs w:val="22"/>
        </w:rPr>
        <w:t xml:space="preserve"> use</w:t>
      </w:r>
      <w:r w:rsidR="00CE1F77">
        <w:rPr>
          <w:rFonts w:asciiTheme="majorHAnsi" w:hAnsiTheme="majorHAnsi"/>
          <w:sz w:val="22"/>
          <w:szCs w:val="22"/>
        </w:rPr>
        <w:t>s</w:t>
      </w:r>
      <w:r>
        <w:rPr>
          <w:rFonts w:asciiTheme="majorHAnsi" w:hAnsiTheme="majorHAnsi"/>
          <w:sz w:val="22"/>
          <w:szCs w:val="22"/>
        </w:rPr>
        <w:t xml:space="preserve"> as blanks.</w:t>
      </w:r>
    </w:p>
    <w:p w14:paraId="16F32551" w14:textId="77777777" w:rsidR="00B32BCA" w:rsidRDefault="00B32BCA" w:rsidP="00A80E07">
      <w:pPr>
        <w:rPr>
          <w:rFonts w:asciiTheme="majorHAnsi" w:hAnsiTheme="majorHAnsi"/>
          <w:sz w:val="22"/>
          <w:szCs w:val="22"/>
        </w:rPr>
      </w:pPr>
    </w:p>
    <w:p w14:paraId="2EBDDCB0" w14:textId="056585EB" w:rsidR="00D5674C" w:rsidRDefault="00B32BCA" w:rsidP="00A80E0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commercial reference material or standard, </w:t>
      </w:r>
      <w:proofErr w:type="spellStart"/>
      <w:r w:rsidR="00D5674C">
        <w:rPr>
          <w:rFonts w:asciiTheme="majorHAnsi" w:hAnsiTheme="majorHAnsi"/>
          <w:sz w:val="22"/>
          <w:szCs w:val="22"/>
        </w:rPr>
        <w:t>Oreas</w:t>
      </w:r>
      <w:proofErr w:type="spellEnd"/>
      <w:r w:rsidR="00D5674C">
        <w:rPr>
          <w:rFonts w:asciiTheme="majorHAnsi" w:hAnsiTheme="majorHAnsi"/>
          <w:sz w:val="22"/>
          <w:szCs w:val="22"/>
        </w:rPr>
        <w:t xml:space="preserve"> 520, </w:t>
      </w:r>
      <w:r>
        <w:rPr>
          <w:rFonts w:asciiTheme="majorHAnsi" w:hAnsiTheme="majorHAnsi"/>
          <w:sz w:val="22"/>
          <w:szCs w:val="22"/>
        </w:rPr>
        <w:t>was inserted in the sample stream.</w:t>
      </w:r>
    </w:p>
    <w:p w14:paraId="48F187EB" w14:textId="77777777" w:rsidR="00D5674C" w:rsidRDefault="00D5674C" w:rsidP="00A80E07">
      <w:pPr>
        <w:rPr>
          <w:rFonts w:asciiTheme="majorHAnsi" w:hAnsiTheme="majorHAnsi"/>
          <w:sz w:val="22"/>
          <w:szCs w:val="22"/>
        </w:rPr>
      </w:pPr>
    </w:p>
    <w:p w14:paraId="70CB8916" w14:textId="0201537A" w:rsidR="00A80E07" w:rsidRPr="00953911" w:rsidRDefault="00D5674C" w:rsidP="00A80E0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Duplicate samples consisted of half of what remained of the core after regular sampling</w:t>
      </w:r>
      <w:r w:rsidR="00CE1F77">
        <w:rPr>
          <w:rFonts w:asciiTheme="majorHAnsi" w:hAnsiTheme="majorHAnsi"/>
          <w:sz w:val="22"/>
          <w:szCs w:val="22"/>
        </w:rPr>
        <w:t>;</w:t>
      </w:r>
      <w:r>
        <w:rPr>
          <w:rFonts w:asciiTheme="majorHAnsi" w:hAnsiTheme="majorHAnsi"/>
          <w:sz w:val="22"/>
          <w:szCs w:val="22"/>
        </w:rPr>
        <w:t xml:space="preserve"> this resulted in a quarter-core duplicate. </w:t>
      </w:r>
      <w:r w:rsidR="00A80E07">
        <w:rPr>
          <w:rFonts w:asciiTheme="majorHAnsi" w:hAnsiTheme="majorHAnsi"/>
          <w:sz w:val="22"/>
          <w:szCs w:val="22"/>
        </w:rPr>
        <w:t xml:space="preserve">The </w:t>
      </w:r>
      <w:r w:rsidR="00A80E07" w:rsidRPr="00953911">
        <w:rPr>
          <w:rFonts w:asciiTheme="majorHAnsi" w:hAnsiTheme="majorHAnsi"/>
          <w:sz w:val="22"/>
          <w:szCs w:val="22"/>
        </w:rPr>
        <w:t xml:space="preserve">location of duplicate samples was sometimes </w:t>
      </w:r>
      <w:r>
        <w:rPr>
          <w:rFonts w:asciiTheme="majorHAnsi" w:hAnsiTheme="majorHAnsi"/>
          <w:sz w:val="22"/>
          <w:szCs w:val="22"/>
        </w:rPr>
        <w:t>modified from what was listed in the spreadsheet in</w:t>
      </w:r>
      <w:r w:rsidR="00A80E07" w:rsidRPr="00953911">
        <w:rPr>
          <w:rFonts w:asciiTheme="majorHAnsi" w:hAnsiTheme="majorHAnsi"/>
          <w:sz w:val="22"/>
          <w:szCs w:val="22"/>
        </w:rPr>
        <w:t xml:space="preserve"> order to correspond to core</w:t>
      </w:r>
      <w:r w:rsidR="00A80E07">
        <w:rPr>
          <w:rFonts w:asciiTheme="majorHAnsi" w:hAnsiTheme="majorHAnsi"/>
          <w:sz w:val="22"/>
          <w:szCs w:val="22"/>
        </w:rPr>
        <w:t xml:space="preserve"> competent enough to be cut twice</w:t>
      </w:r>
      <w:r w:rsidR="00A80E07" w:rsidRPr="00953911">
        <w:rPr>
          <w:rFonts w:asciiTheme="majorHAnsi" w:hAnsiTheme="majorHAnsi"/>
          <w:sz w:val="22"/>
          <w:szCs w:val="22"/>
        </w:rPr>
        <w:t>.</w:t>
      </w:r>
    </w:p>
    <w:p w14:paraId="758E2713" w14:textId="77777777" w:rsidR="00953911" w:rsidRPr="00953911" w:rsidRDefault="00953911" w:rsidP="00953911">
      <w:pPr>
        <w:rPr>
          <w:rFonts w:asciiTheme="majorHAnsi" w:hAnsiTheme="majorHAnsi"/>
          <w:sz w:val="22"/>
          <w:szCs w:val="22"/>
        </w:rPr>
      </w:pPr>
    </w:p>
    <w:p w14:paraId="697DEC5A" w14:textId="0B32B7D5" w:rsidR="00953911" w:rsidRDefault="00953911" w:rsidP="00953911">
      <w:pPr>
        <w:rPr>
          <w:rFonts w:ascii="Calibri Light" w:hAnsi="Calibri Light"/>
          <w:b/>
          <w:lang w:val="en-CA"/>
        </w:rPr>
      </w:pPr>
      <w:proofErr w:type="spellStart"/>
      <w:r w:rsidRPr="00953911">
        <w:rPr>
          <w:rFonts w:ascii="Calibri Light" w:hAnsi="Calibri Light"/>
          <w:b/>
          <w:lang w:val="en-CA"/>
        </w:rPr>
        <w:t>FX07</w:t>
      </w:r>
      <w:proofErr w:type="spellEnd"/>
      <w:r w:rsidRPr="00953911">
        <w:rPr>
          <w:rFonts w:ascii="Calibri Light" w:hAnsi="Calibri Light"/>
          <w:b/>
          <w:lang w:val="en-CA"/>
        </w:rPr>
        <w:t>-02</w:t>
      </w:r>
    </w:p>
    <w:p w14:paraId="33C32C23" w14:textId="618118AC" w:rsidR="00BA524E" w:rsidRDefault="00BA524E" w:rsidP="00953911">
      <w:pPr>
        <w:rPr>
          <w:rFonts w:asciiTheme="majorHAnsi" w:hAnsiTheme="majorHAnsi"/>
          <w:sz w:val="22"/>
          <w:szCs w:val="22"/>
        </w:rPr>
      </w:pPr>
    </w:p>
    <w:p w14:paraId="309C7625" w14:textId="21775CFB" w:rsidR="00BA524E" w:rsidRPr="00CE1F77" w:rsidRDefault="00BA524E" w:rsidP="00CE1F77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 w:rsidRPr="00CE1F77">
        <w:rPr>
          <w:rFonts w:asciiTheme="majorHAnsi" w:hAnsiTheme="majorHAnsi"/>
          <w:sz w:val="22"/>
          <w:szCs w:val="22"/>
        </w:rPr>
        <w:t>Very poor recovery at top of hole.</w:t>
      </w:r>
    </w:p>
    <w:p w14:paraId="1EE11AA1" w14:textId="6F0396D8" w:rsidR="00953911" w:rsidRPr="00CE1F77" w:rsidRDefault="00953911" w:rsidP="00CE1F77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 w:rsidRPr="00CE1F77">
        <w:rPr>
          <w:rFonts w:asciiTheme="majorHAnsi" w:hAnsiTheme="majorHAnsi"/>
          <w:sz w:val="22"/>
          <w:szCs w:val="22"/>
        </w:rPr>
        <w:t xml:space="preserve">Some 4-5 cm section sampled/missing, </w:t>
      </w:r>
      <w:r w:rsidR="00CE1F77" w:rsidRPr="00CE1F77">
        <w:rPr>
          <w:rFonts w:asciiTheme="majorHAnsi" w:hAnsiTheme="majorHAnsi"/>
          <w:sz w:val="22"/>
          <w:szCs w:val="22"/>
        </w:rPr>
        <w:t xml:space="preserve">also some </w:t>
      </w:r>
      <w:r w:rsidRPr="00CE1F77">
        <w:rPr>
          <w:rFonts w:asciiTheme="majorHAnsi" w:hAnsiTheme="majorHAnsi"/>
          <w:sz w:val="22"/>
          <w:szCs w:val="22"/>
        </w:rPr>
        <w:t>sampling</w:t>
      </w:r>
      <w:r w:rsidR="00CE1F77">
        <w:rPr>
          <w:rFonts w:asciiTheme="majorHAnsi" w:hAnsiTheme="majorHAnsi"/>
          <w:sz w:val="22"/>
          <w:szCs w:val="22"/>
        </w:rPr>
        <w:t xml:space="preserve"> was done</w:t>
      </w:r>
      <w:r w:rsidRPr="00CE1F77">
        <w:rPr>
          <w:rFonts w:asciiTheme="majorHAnsi" w:hAnsiTheme="majorHAnsi"/>
          <w:sz w:val="22"/>
          <w:szCs w:val="22"/>
        </w:rPr>
        <w:t xml:space="preserve"> </w:t>
      </w:r>
      <w:r w:rsidR="00CE1F77" w:rsidRPr="00CE1F77">
        <w:rPr>
          <w:rFonts w:asciiTheme="majorHAnsi" w:hAnsiTheme="majorHAnsi"/>
          <w:sz w:val="22"/>
          <w:szCs w:val="22"/>
        </w:rPr>
        <w:t xml:space="preserve">taking a few pieces </w:t>
      </w:r>
      <w:r w:rsidR="00CE1F77" w:rsidRPr="00CE1F77">
        <w:rPr>
          <w:rFonts w:asciiTheme="majorHAnsi" w:hAnsiTheme="majorHAnsi"/>
          <w:sz w:val="22"/>
          <w:szCs w:val="22"/>
        </w:rPr>
        <w:t xml:space="preserve">throughout the </w:t>
      </w:r>
      <w:r w:rsidR="00CE1F77">
        <w:rPr>
          <w:rFonts w:asciiTheme="majorHAnsi" w:hAnsiTheme="majorHAnsi"/>
          <w:sz w:val="22"/>
          <w:szCs w:val="22"/>
        </w:rPr>
        <w:t xml:space="preserve">entire </w:t>
      </w:r>
      <w:r w:rsidR="00CE1F77" w:rsidRPr="00CE1F77">
        <w:rPr>
          <w:rFonts w:asciiTheme="majorHAnsi" w:hAnsiTheme="majorHAnsi"/>
          <w:sz w:val="22"/>
          <w:szCs w:val="22"/>
        </w:rPr>
        <w:t xml:space="preserve">hole, </w:t>
      </w:r>
      <w:r w:rsidRPr="00CE1F77">
        <w:rPr>
          <w:rFonts w:asciiTheme="majorHAnsi" w:hAnsiTheme="majorHAnsi"/>
          <w:sz w:val="22"/>
          <w:szCs w:val="22"/>
        </w:rPr>
        <w:t>not obvious where these were taken from.</w:t>
      </w:r>
    </w:p>
    <w:p w14:paraId="482BB422" w14:textId="469AD3B5" w:rsidR="00BA524E" w:rsidRPr="005A096C" w:rsidRDefault="00953911" w:rsidP="00CE2387">
      <w:pPr>
        <w:pStyle w:val="ListParagraph"/>
        <w:numPr>
          <w:ilvl w:val="0"/>
          <w:numId w:val="1"/>
        </w:numPr>
        <w:rPr>
          <w:rFonts w:ascii="Calibri" w:hAnsi="Calibri"/>
        </w:rPr>
      </w:pPr>
      <w:proofErr w:type="spellStart"/>
      <w:r w:rsidRPr="00CE1F77">
        <w:rPr>
          <w:rFonts w:asciiTheme="majorHAnsi" w:hAnsiTheme="majorHAnsi"/>
          <w:sz w:val="22"/>
          <w:szCs w:val="22"/>
        </w:rPr>
        <w:t>Canol</w:t>
      </w:r>
      <w:proofErr w:type="spellEnd"/>
      <w:r w:rsidR="00D8576C">
        <w:rPr>
          <w:rFonts w:asciiTheme="majorHAnsi" w:hAnsiTheme="majorHAnsi"/>
          <w:sz w:val="22"/>
          <w:szCs w:val="22"/>
        </w:rPr>
        <w:t>/Road River</w:t>
      </w:r>
      <w:r w:rsidRPr="00CE1F77">
        <w:rPr>
          <w:rFonts w:asciiTheme="majorHAnsi" w:hAnsiTheme="majorHAnsi"/>
          <w:sz w:val="22"/>
          <w:szCs w:val="22"/>
        </w:rPr>
        <w:t xml:space="preserve"> contact marked by brecciation and veining. </w:t>
      </w:r>
    </w:p>
    <w:p w14:paraId="2B62AB9A" w14:textId="13A06D8F" w:rsidR="005A096C" w:rsidRPr="005A096C" w:rsidRDefault="005A096C" w:rsidP="00CE2387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 w:rsidRPr="005A096C">
        <w:rPr>
          <w:rFonts w:asciiTheme="majorHAnsi" w:hAnsiTheme="majorHAnsi"/>
          <w:sz w:val="22"/>
          <w:szCs w:val="22"/>
        </w:rPr>
        <w:t xml:space="preserve">Bottom of hole </w:t>
      </w:r>
      <w:r>
        <w:rPr>
          <w:rFonts w:asciiTheme="majorHAnsi" w:hAnsiTheme="majorHAnsi"/>
          <w:sz w:val="22"/>
          <w:szCs w:val="22"/>
        </w:rPr>
        <w:t xml:space="preserve">is </w:t>
      </w:r>
      <w:r w:rsidRPr="005A096C">
        <w:rPr>
          <w:rFonts w:asciiTheme="majorHAnsi" w:hAnsiTheme="majorHAnsi"/>
          <w:sz w:val="22"/>
          <w:szCs w:val="22"/>
        </w:rPr>
        <w:t>strongly graphitic.</w:t>
      </w:r>
    </w:p>
    <w:p w14:paraId="2AE6968B" w14:textId="32C7BECF" w:rsidR="00CE1F77" w:rsidRDefault="00CE1F77" w:rsidP="00CE1F77">
      <w:pPr>
        <w:rPr>
          <w:rFonts w:ascii="Calibri" w:hAnsi="Calibri"/>
        </w:rPr>
      </w:pPr>
    </w:p>
    <w:p w14:paraId="7E097B1E" w14:textId="77777777" w:rsidR="005A096C" w:rsidRPr="005A096C" w:rsidRDefault="00CE1F77" w:rsidP="005A096C">
      <w:pPr>
        <w:rPr>
          <w:rFonts w:ascii="Calibri Light" w:hAnsi="Calibri Light"/>
          <w:b/>
          <w:lang w:val="en-CA"/>
        </w:rPr>
      </w:pPr>
      <w:proofErr w:type="spellStart"/>
      <w:r w:rsidRPr="005A096C">
        <w:rPr>
          <w:rFonts w:ascii="Calibri Light" w:hAnsi="Calibri Light"/>
          <w:b/>
          <w:lang w:val="en-CA"/>
        </w:rPr>
        <w:t>FX07</w:t>
      </w:r>
      <w:proofErr w:type="spellEnd"/>
      <w:r w:rsidRPr="005A096C">
        <w:rPr>
          <w:rFonts w:ascii="Calibri Light" w:hAnsi="Calibri Light"/>
          <w:b/>
          <w:lang w:val="en-CA"/>
        </w:rPr>
        <w:t>-03</w:t>
      </w:r>
    </w:p>
    <w:p w14:paraId="24FFD560" w14:textId="77777777" w:rsidR="005A096C" w:rsidRDefault="005A096C" w:rsidP="005A096C">
      <w:pPr>
        <w:rPr>
          <w:rFonts w:asciiTheme="majorHAnsi" w:hAnsiTheme="majorHAnsi"/>
          <w:sz w:val="22"/>
          <w:szCs w:val="22"/>
          <w:lang w:val="en-CA"/>
        </w:rPr>
      </w:pPr>
    </w:p>
    <w:p w14:paraId="619E0436" w14:textId="3DC44DA5" w:rsidR="005A096C" w:rsidRDefault="005A096C" w:rsidP="005A096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Some carbonate replacement pods (?)</w:t>
      </w:r>
      <w:r w:rsidR="00D8576C">
        <w:rPr>
          <w:rFonts w:asciiTheme="majorHAnsi" w:hAnsiTheme="majorHAnsi"/>
          <w:sz w:val="22"/>
          <w:szCs w:val="22"/>
        </w:rPr>
        <w:t>:</w:t>
      </w:r>
      <w:r>
        <w:rPr>
          <w:rFonts w:asciiTheme="majorHAnsi" w:hAnsiTheme="majorHAnsi"/>
          <w:sz w:val="22"/>
          <w:szCs w:val="22"/>
        </w:rPr>
        <w:t xml:space="preserve"> narrow interval of more abundant pods is chosen by previous operator to represent top of Road River</w:t>
      </w:r>
      <w:r w:rsidR="00D8576C">
        <w:rPr>
          <w:rFonts w:asciiTheme="majorHAnsi" w:hAnsiTheme="majorHAnsi"/>
          <w:sz w:val="22"/>
          <w:szCs w:val="22"/>
        </w:rPr>
        <w:t xml:space="preserve"> Fm</w:t>
      </w:r>
      <w:r>
        <w:rPr>
          <w:rFonts w:asciiTheme="majorHAnsi" w:hAnsiTheme="majorHAnsi"/>
          <w:sz w:val="22"/>
          <w:szCs w:val="22"/>
        </w:rPr>
        <w:t>.</w:t>
      </w:r>
    </w:p>
    <w:p w14:paraId="11F6A78E" w14:textId="510087AC" w:rsidR="00CE1F77" w:rsidRDefault="005A096C" w:rsidP="005A096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sz w:val="22"/>
          <w:szCs w:val="22"/>
        </w:rPr>
        <w:t>Canol</w:t>
      </w:r>
      <w:proofErr w:type="spellEnd"/>
      <w:r>
        <w:rPr>
          <w:rFonts w:asciiTheme="majorHAnsi" w:hAnsiTheme="majorHAnsi"/>
          <w:sz w:val="22"/>
          <w:szCs w:val="22"/>
        </w:rPr>
        <w:t xml:space="preserve">/Road River </w:t>
      </w:r>
      <w:r w:rsidR="00CE1F77" w:rsidRPr="005A096C">
        <w:rPr>
          <w:rFonts w:asciiTheme="majorHAnsi" w:hAnsiTheme="majorHAnsi"/>
          <w:sz w:val="22"/>
          <w:szCs w:val="22"/>
        </w:rPr>
        <w:t xml:space="preserve">contact </w:t>
      </w:r>
      <w:r w:rsidR="00D8576C">
        <w:rPr>
          <w:rFonts w:asciiTheme="majorHAnsi" w:hAnsiTheme="majorHAnsi"/>
          <w:sz w:val="22"/>
          <w:szCs w:val="22"/>
        </w:rPr>
        <w:t xml:space="preserve">suggested to be </w:t>
      </w:r>
      <w:r w:rsidR="00CE1F77" w:rsidRPr="005A096C">
        <w:rPr>
          <w:rFonts w:asciiTheme="majorHAnsi" w:hAnsiTheme="majorHAnsi"/>
          <w:sz w:val="22"/>
          <w:szCs w:val="22"/>
        </w:rPr>
        <w:t>further up in hole</w:t>
      </w:r>
      <w:r w:rsidR="00D8576C">
        <w:rPr>
          <w:rFonts w:asciiTheme="majorHAnsi" w:hAnsiTheme="majorHAnsi"/>
          <w:sz w:val="22"/>
          <w:szCs w:val="22"/>
        </w:rPr>
        <w:t>,</w:t>
      </w:r>
      <w:r w:rsidR="00CE1F77" w:rsidRPr="005A096C">
        <w:rPr>
          <w:rFonts w:asciiTheme="majorHAnsi" w:hAnsiTheme="majorHAnsi"/>
          <w:sz w:val="22"/>
          <w:szCs w:val="22"/>
        </w:rPr>
        <w:t xml:space="preserve"> at appearance of fine</w:t>
      </w:r>
      <w:r w:rsidRPr="005A096C">
        <w:rPr>
          <w:rFonts w:asciiTheme="majorHAnsi" w:hAnsiTheme="majorHAnsi"/>
          <w:sz w:val="22"/>
          <w:szCs w:val="22"/>
        </w:rPr>
        <w:t>-</w:t>
      </w:r>
      <w:r w:rsidR="00CE1F77" w:rsidRPr="005A096C">
        <w:rPr>
          <w:rFonts w:asciiTheme="majorHAnsi" w:hAnsiTheme="majorHAnsi"/>
          <w:sz w:val="22"/>
          <w:szCs w:val="22"/>
        </w:rPr>
        <w:t>grained pyritic beds.</w:t>
      </w:r>
    </w:p>
    <w:p w14:paraId="456368DE" w14:textId="0F58F5B8" w:rsidR="005A096C" w:rsidRPr="005A096C" w:rsidRDefault="005A096C" w:rsidP="005A096C">
      <w:pPr>
        <w:pStyle w:val="ListParagraph"/>
        <w:numPr>
          <w:ilvl w:val="0"/>
          <w:numId w:val="2"/>
        </w:numPr>
        <w:rPr>
          <w:rFonts w:ascii="Calibri Light" w:hAnsi="Calibri Light"/>
          <w:sz w:val="22"/>
          <w:szCs w:val="22"/>
        </w:rPr>
      </w:pPr>
      <w:r w:rsidRPr="005A096C">
        <w:rPr>
          <w:rFonts w:ascii="Calibri Light" w:hAnsi="Calibri Light"/>
          <w:sz w:val="22"/>
          <w:szCs w:val="22"/>
        </w:rPr>
        <w:t>Rocks after carb</w:t>
      </w:r>
      <w:r>
        <w:rPr>
          <w:rFonts w:ascii="Calibri Light" w:hAnsi="Calibri Light"/>
          <w:sz w:val="22"/>
          <w:szCs w:val="22"/>
        </w:rPr>
        <w:t>onate</w:t>
      </w:r>
      <w:r w:rsidRPr="005A096C">
        <w:rPr>
          <w:rFonts w:ascii="Calibri Light" w:hAnsi="Calibri Light"/>
          <w:sz w:val="22"/>
          <w:szCs w:val="22"/>
        </w:rPr>
        <w:t xml:space="preserve"> pod horizon look the same as the ones before.</w:t>
      </w:r>
    </w:p>
    <w:p w14:paraId="3808500C" w14:textId="6C326716" w:rsidR="005A096C" w:rsidRDefault="005A096C" w:rsidP="005A096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Some</w:t>
      </w:r>
      <w:r w:rsidR="00D8576C">
        <w:rPr>
          <w:rFonts w:asciiTheme="majorHAnsi" w:hAnsiTheme="majorHAnsi"/>
          <w:sz w:val="22"/>
          <w:szCs w:val="22"/>
        </w:rPr>
        <w:t xml:space="preserve"> evidence of fossils, some replaced by carbonate (</w:t>
      </w:r>
      <w:proofErr w:type="spellStart"/>
      <w:r>
        <w:rPr>
          <w:rFonts w:asciiTheme="majorHAnsi" w:hAnsiTheme="majorHAnsi"/>
          <w:sz w:val="22"/>
          <w:szCs w:val="22"/>
        </w:rPr>
        <w:t>nautiloid</w:t>
      </w:r>
      <w:proofErr w:type="spellEnd"/>
      <w:r>
        <w:rPr>
          <w:rFonts w:asciiTheme="majorHAnsi" w:hAnsiTheme="majorHAnsi"/>
          <w:sz w:val="22"/>
          <w:szCs w:val="22"/>
        </w:rPr>
        <w:t>?)</w:t>
      </w:r>
      <w:r w:rsidR="00D8576C">
        <w:rPr>
          <w:rFonts w:asciiTheme="majorHAnsi" w:hAnsiTheme="majorHAnsi"/>
          <w:sz w:val="22"/>
          <w:szCs w:val="22"/>
        </w:rPr>
        <w:t>, other: graptolites.</w:t>
      </w:r>
    </w:p>
    <w:p w14:paraId="6346B3F5" w14:textId="64A9A848" w:rsidR="00D8576C" w:rsidRDefault="00D8576C" w:rsidP="005A096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Presence of carbonate crystals with distinctive twinned crystals and swallowtail terminations: witherite? Calcite pseudomorphing gypsum?</w:t>
      </w:r>
    </w:p>
    <w:p w14:paraId="694FF25B" w14:textId="57B2953D" w:rsidR="00D8576C" w:rsidRPr="00D8576C" w:rsidRDefault="00D8576C" w:rsidP="00D8576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Doesn’t have the high-grade graphite of hole -02.</w:t>
      </w:r>
    </w:p>
    <w:p w14:paraId="3E86A337" w14:textId="77777777" w:rsidR="00CE1F77" w:rsidRPr="00953911" w:rsidRDefault="00CE1F77" w:rsidP="00CE1F77">
      <w:pPr>
        <w:rPr>
          <w:rFonts w:asciiTheme="majorHAnsi" w:hAnsiTheme="majorHAnsi"/>
          <w:sz w:val="22"/>
          <w:szCs w:val="22"/>
        </w:rPr>
      </w:pPr>
    </w:p>
    <w:sectPr w:rsidR="00CE1F77" w:rsidRPr="00953911" w:rsidSect="00EB3C8D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EFDEC" w14:textId="77777777" w:rsidR="006F5263" w:rsidRDefault="006F5263" w:rsidP="00CC21C8">
      <w:r>
        <w:separator/>
      </w:r>
    </w:p>
  </w:endnote>
  <w:endnote w:type="continuationSeparator" w:id="0">
    <w:p w14:paraId="353769A2" w14:textId="77777777" w:rsidR="006F5263" w:rsidRDefault="006F5263" w:rsidP="00CC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56E49" w14:textId="77777777" w:rsidR="0019537F" w:rsidRDefault="001953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4BF03" w14:textId="77777777" w:rsidR="0019537F" w:rsidRDefault="001953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40F14" w14:textId="77777777" w:rsidR="0019537F" w:rsidRDefault="001953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0A91">
      <w:rPr>
        <w:rStyle w:val="PageNumber"/>
        <w:noProof/>
      </w:rPr>
      <w:t>1</w:t>
    </w:r>
    <w:r>
      <w:rPr>
        <w:rStyle w:val="PageNumber"/>
      </w:rPr>
      <w:fldChar w:fldCharType="end"/>
    </w:r>
  </w:p>
  <w:p w14:paraId="165339C0" w14:textId="77777777" w:rsidR="0019537F" w:rsidRDefault="0019537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63057" w14:textId="77777777" w:rsidR="0019537F" w:rsidRDefault="00195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48E60" w14:textId="77777777" w:rsidR="006F5263" w:rsidRDefault="006F5263" w:rsidP="00CC21C8">
      <w:r>
        <w:separator/>
      </w:r>
    </w:p>
  </w:footnote>
  <w:footnote w:type="continuationSeparator" w:id="0">
    <w:p w14:paraId="207F74AF" w14:textId="77777777" w:rsidR="006F5263" w:rsidRDefault="006F5263" w:rsidP="00CC2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DFCCA" w14:textId="77777777" w:rsidR="0019537F" w:rsidRDefault="0019537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57B81C" w14:textId="77777777" w:rsidR="0019537F" w:rsidRDefault="0019537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C16B1" w14:textId="77777777" w:rsidR="0019537F" w:rsidRDefault="0019537F">
    <w:pPr>
      <w:framePr w:wrap="around" w:vAnchor="text" w:hAnchor="margin" w:xAlign="right" w:y="1"/>
      <w:jc w:val="right"/>
    </w:pPr>
  </w:p>
  <w:p w14:paraId="162F687C" w14:textId="77777777" w:rsidR="0019537F" w:rsidRDefault="0019537F">
    <w:pPr>
      <w:ind w:right="360"/>
    </w:pPr>
  </w:p>
  <w:p w14:paraId="33C80AE7" w14:textId="77777777" w:rsidR="0019537F" w:rsidRDefault="0019537F">
    <w:pPr>
      <w:spacing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CE5DD" w14:textId="77777777" w:rsidR="0019537F" w:rsidRDefault="001953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329B"/>
    <w:multiLevelType w:val="hybridMultilevel"/>
    <w:tmpl w:val="2752EF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CB547C"/>
    <w:multiLevelType w:val="hybridMultilevel"/>
    <w:tmpl w:val="8EEA2B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473"/>
    <w:rsid w:val="0002792C"/>
    <w:rsid w:val="00057A77"/>
    <w:rsid w:val="000822F5"/>
    <w:rsid w:val="00090F0E"/>
    <w:rsid w:val="000A265C"/>
    <w:rsid w:val="000A4934"/>
    <w:rsid w:val="000C6C30"/>
    <w:rsid w:val="000D0734"/>
    <w:rsid w:val="000E6B00"/>
    <w:rsid w:val="000F155A"/>
    <w:rsid w:val="00133795"/>
    <w:rsid w:val="00190C57"/>
    <w:rsid w:val="0019537F"/>
    <w:rsid w:val="001B3F6E"/>
    <w:rsid w:val="001D0081"/>
    <w:rsid w:val="001D37C7"/>
    <w:rsid w:val="002232CF"/>
    <w:rsid w:val="002301B2"/>
    <w:rsid w:val="00251539"/>
    <w:rsid w:val="0025236B"/>
    <w:rsid w:val="002549D9"/>
    <w:rsid w:val="002722B8"/>
    <w:rsid w:val="00274AE8"/>
    <w:rsid w:val="00287E7F"/>
    <w:rsid w:val="002B3621"/>
    <w:rsid w:val="002D2465"/>
    <w:rsid w:val="00322F86"/>
    <w:rsid w:val="00336317"/>
    <w:rsid w:val="003554AC"/>
    <w:rsid w:val="003805A3"/>
    <w:rsid w:val="00387236"/>
    <w:rsid w:val="003E673F"/>
    <w:rsid w:val="003F5966"/>
    <w:rsid w:val="00431261"/>
    <w:rsid w:val="004465F0"/>
    <w:rsid w:val="004635F1"/>
    <w:rsid w:val="004A06E8"/>
    <w:rsid w:val="004A27D6"/>
    <w:rsid w:val="004A50E8"/>
    <w:rsid w:val="004C0872"/>
    <w:rsid w:val="004F1FE4"/>
    <w:rsid w:val="00537C05"/>
    <w:rsid w:val="00550A29"/>
    <w:rsid w:val="00577F45"/>
    <w:rsid w:val="00596E4B"/>
    <w:rsid w:val="005A096C"/>
    <w:rsid w:val="005C623E"/>
    <w:rsid w:val="006125EF"/>
    <w:rsid w:val="00626F45"/>
    <w:rsid w:val="00654C8B"/>
    <w:rsid w:val="006661EA"/>
    <w:rsid w:val="006836C9"/>
    <w:rsid w:val="00695223"/>
    <w:rsid w:val="006C1DBD"/>
    <w:rsid w:val="006E68B0"/>
    <w:rsid w:val="006F5263"/>
    <w:rsid w:val="007440F7"/>
    <w:rsid w:val="007715A7"/>
    <w:rsid w:val="007A45F9"/>
    <w:rsid w:val="007A7B7D"/>
    <w:rsid w:val="008524B8"/>
    <w:rsid w:val="008B3D30"/>
    <w:rsid w:val="008C62DF"/>
    <w:rsid w:val="008F30EA"/>
    <w:rsid w:val="00903E95"/>
    <w:rsid w:val="009331D9"/>
    <w:rsid w:val="00953911"/>
    <w:rsid w:val="00965DD1"/>
    <w:rsid w:val="009D781A"/>
    <w:rsid w:val="009F5BBD"/>
    <w:rsid w:val="00A80E07"/>
    <w:rsid w:val="00A932D9"/>
    <w:rsid w:val="00B31620"/>
    <w:rsid w:val="00B32BCA"/>
    <w:rsid w:val="00B61E3B"/>
    <w:rsid w:val="00B62AB5"/>
    <w:rsid w:val="00B64BB2"/>
    <w:rsid w:val="00B81E8C"/>
    <w:rsid w:val="00B87C6D"/>
    <w:rsid w:val="00B93DD9"/>
    <w:rsid w:val="00BA524E"/>
    <w:rsid w:val="00BB6A45"/>
    <w:rsid w:val="00BC6B65"/>
    <w:rsid w:val="00BE5AD2"/>
    <w:rsid w:val="00BF5698"/>
    <w:rsid w:val="00C500F8"/>
    <w:rsid w:val="00C80D67"/>
    <w:rsid w:val="00CA3473"/>
    <w:rsid w:val="00CC21C8"/>
    <w:rsid w:val="00CE1F77"/>
    <w:rsid w:val="00D43F76"/>
    <w:rsid w:val="00D5556B"/>
    <w:rsid w:val="00D5674C"/>
    <w:rsid w:val="00D74899"/>
    <w:rsid w:val="00D7517F"/>
    <w:rsid w:val="00D8576C"/>
    <w:rsid w:val="00D97261"/>
    <w:rsid w:val="00DA6116"/>
    <w:rsid w:val="00DD6C2A"/>
    <w:rsid w:val="00E01FDD"/>
    <w:rsid w:val="00E0292D"/>
    <w:rsid w:val="00E20A91"/>
    <w:rsid w:val="00E552AA"/>
    <w:rsid w:val="00E81D8D"/>
    <w:rsid w:val="00EB1B09"/>
    <w:rsid w:val="00EB3C8D"/>
    <w:rsid w:val="00ED6C2B"/>
    <w:rsid w:val="00F47830"/>
    <w:rsid w:val="00F75169"/>
    <w:rsid w:val="00F77A2B"/>
    <w:rsid w:val="00FC4954"/>
    <w:rsid w:val="00FF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F4B427"/>
  <w15:chartTrackingRefBased/>
  <w15:docId w15:val="{301FDB10-3DB6-4741-BC26-3FE229E89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Papyrus" w:hAnsi="Papyrus" w:cs="Arial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Papyrus" w:hAnsi="Papyrus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C4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4954"/>
    <w:rPr>
      <w:rFonts w:ascii="Tahoma" w:hAnsi="Tahoma" w:cs="Tahoma"/>
      <w:sz w:val="16"/>
      <w:szCs w:val="16"/>
      <w:lang w:val="en-US" w:eastAsia="en-US"/>
    </w:rPr>
  </w:style>
  <w:style w:type="paragraph" w:styleId="DocumentMap">
    <w:name w:val="Document Map"/>
    <w:basedOn w:val="Normal"/>
    <w:link w:val="DocumentMapChar"/>
    <w:rsid w:val="004635F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635F1"/>
    <w:rPr>
      <w:rFonts w:ascii="Tahoma" w:hAnsi="Tahoma" w:cs="Tahoma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rsid w:val="00B87C6D"/>
    <w:pPr>
      <w:widowControl w:val="0"/>
      <w:tabs>
        <w:tab w:val="center" w:pos="4320"/>
        <w:tab w:val="right" w:pos="8640"/>
      </w:tabs>
    </w:pPr>
    <w:rPr>
      <w:rFonts w:ascii="Courier New" w:hAnsi="Courier New"/>
      <w:snapToGrid w:val="0"/>
      <w:szCs w:val="20"/>
    </w:rPr>
  </w:style>
  <w:style w:type="character" w:customStyle="1" w:styleId="FooterChar">
    <w:name w:val="Footer Char"/>
    <w:basedOn w:val="DefaultParagraphFont"/>
    <w:link w:val="Footer"/>
    <w:rsid w:val="00B87C6D"/>
    <w:rPr>
      <w:rFonts w:ascii="Courier New" w:hAnsi="Courier New"/>
      <w:snapToGrid w:val="0"/>
      <w:sz w:val="24"/>
    </w:rPr>
  </w:style>
  <w:style w:type="character" w:styleId="PageNumber">
    <w:name w:val="page number"/>
    <w:basedOn w:val="DefaultParagraphFont"/>
    <w:rsid w:val="00B87C6D"/>
  </w:style>
  <w:style w:type="paragraph" w:styleId="Header">
    <w:name w:val="header"/>
    <w:basedOn w:val="Normal"/>
    <w:link w:val="HeaderChar"/>
    <w:rsid w:val="00B87C6D"/>
    <w:pPr>
      <w:widowControl w:val="0"/>
      <w:tabs>
        <w:tab w:val="center" w:pos="4320"/>
        <w:tab w:val="right" w:pos="8640"/>
      </w:tabs>
    </w:pPr>
    <w:rPr>
      <w:rFonts w:ascii="Courier New" w:hAnsi="Courier New"/>
      <w:snapToGrid w:val="0"/>
      <w:szCs w:val="20"/>
    </w:rPr>
  </w:style>
  <w:style w:type="character" w:customStyle="1" w:styleId="HeaderChar">
    <w:name w:val="Header Char"/>
    <w:basedOn w:val="DefaultParagraphFont"/>
    <w:link w:val="Header"/>
    <w:rsid w:val="00B87C6D"/>
    <w:rPr>
      <w:rFonts w:ascii="Courier New" w:hAnsi="Courier New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CE1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heon@yukon.ne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91C77-BEB4-4EB0-9EFC-F98B0FFF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Danièle Héon -Geologist</vt:lpstr>
    </vt:vector>
  </TitlesOfParts>
  <Company>Hewlett-Packard</Company>
  <LinksUpToDate>false</LinksUpToDate>
  <CharactersWithSpaces>4681</CharactersWithSpaces>
  <SharedDoc>false</SharedDoc>
  <HLinks>
    <vt:vector size="6" baseType="variant">
      <vt:variant>
        <vt:i4>7012444</vt:i4>
      </vt:variant>
      <vt:variant>
        <vt:i4>0</vt:i4>
      </vt:variant>
      <vt:variant>
        <vt:i4>0</vt:i4>
      </vt:variant>
      <vt:variant>
        <vt:i4>5</vt:i4>
      </vt:variant>
      <vt:variant>
        <vt:lpwstr>mailto:dheon@yukon.net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Danièle Héon -Geologist</dc:title>
  <dc:subject/>
  <dc:creator>Danièle Héon</dc:creator>
  <cp:keywords/>
  <cp:lastModifiedBy>DHeon</cp:lastModifiedBy>
  <cp:revision>7</cp:revision>
  <cp:lastPrinted>2013-01-14T05:09:00Z</cp:lastPrinted>
  <dcterms:created xsi:type="dcterms:W3CDTF">2018-12-29T06:26:00Z</dcterms:created>
  <dcterms:modified xsi:type="dcterms:W3CDTF">2018-12-29T07:45:00Z</dcterms:modified>
</cp:coreProperties>
</file>